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民营企业引入国有资本意向表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386"/>
        <w:gridCol w:w="2148"/>
        <w:gridCol w:w="130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成立日期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是否高新技术企业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及发展规划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（如有相关文件，可另附）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混改项目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（如有相关方案，可另附）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项目可否向社会公开推介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可以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项目概况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项目背景和目的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项目亮点分析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引资金额（万元）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股权转让【 】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是否涉及控股权转移：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增资扩股【 】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是否涉及控股权转移：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资产转让【 】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合资新设【 】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其他(请注明)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意向合作方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（如无，请提供合作方需满足条件）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7EF3"/>
    <w:rsid w:val="08464D57"/>
    <w:rsid w:val="0BCF15C2"/>
    <w:rsid w:val="10C90863"/>
    <w:rsid w:val="167B64AE"/>
    <w:rsid w:val="1B3B2C21"/>
    <w:rsid w:val="25CC78D7"/>
    <w:rsid w:val="25EE14EC"/>
    <w:rsid w:val="262B1D56"/>
    <w:rsid w:val="26875306"/>
    <w:rsid w:val="2A4F31FB"/>
    <w:rsid w:val="2C3B702B"/>
    <w:rsid w:val="2FB23771"/>
    <w:rsid w:val="3327597E"/>
    <w:rsid w:val="383D5E8F"/>
    <w:rsid w:val="39557A63"/>
    <w:rsid w:val="3CB54E55"/>
    <w:rsid w:val="40212D1B"/>
    <w:rsid w:val="424E5DE1"/>
    <w:rsid w:val="42A84C90"/>
    <w:rsid w:val="4E2D5B57"/>
    <w:rsid w:val="555954A2"/>
    <w:rsid w:val="58B644EB"/>
    <w:rsid w:val="631312C5"/>
    <w:rsid w:val="64573700"/>
    <w:rsid w:val="652C4DF2"/>
    <w:rsid w:val="6544733C"/>
    <w:rsid w:val="6C0357DA"/>
    <w:rsid w:val="6CF410D4"/>
    <w:rsid w:val="6EB576D4"/>
    <w:rsid w:val="71714138"/>
    <w:rsid w:val="79567019"/>
    <w:rsid w:val="7ABB2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2">
    <w:name w:val="Normal Table"/>
    <w:uiPriority w:val="0"/>
    <w:rPr>
      <w:rFonts w:ascii="Calibri" w:hAnsi="Calibri" w:eastAsia="宋体" w:cs="Times New Roman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Calibri" w:hAnsi="Calibri" w:eastAsia="宋体" w:cs="Times New Roman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3383;&#25991;&#31295;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文字文稿2.wpt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2021-03-18T01:42:00Z</dcterms:created>
  <dc:creator>安静</dc:creator>
  <cp:lastModifiedBy>梁翠玲</cp:lastModifiedBy>
  <cp:lastPrinted>2021-04-01T02:01:53Z</cp:lastPrinted>
  <dcterms:modified xsi:type="dcterms:W3CDTF">2021-04-09T03:42:00Z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E890DDFA3BAD4682821888C0C0E7D820</vt:lpwstr>
  </property>
</Properties>
</file>